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8" w:rsidRPr="00B47D38" w:rsidRDefault="00B47D38" w:rsidP="00B47D38">
      <w:pPr>
        <w:pBdr>
          <w:bottom w:val="single" w:sz="2" w:space="17" w:color="E1E1E1"/>
        </w:pBdr>
        <w:shd w:val="clear" w:color="auto" w:fill="FFFFFF"/>
        <w:spacing w:after="374" w:line="411" w:lineRule="atLeast"/>
        <w:jc w:val="center"/>
        <w:outlineLvl w:val="1"/>
        <w:rPr>
          <w:rFonts w:ascii="Comic Sans MS" w:eastAsia="Times New Roman" w:hAnsi="Comic Sans MS" w:cs="Arial"/>
          <w:b/>
          <w:caps/>
          <w:color w:val="002060"/>
          <w:sz w:val="28"/>
          <w:szCs w:val="28"/>
          <w:lang w:eastAsia="ru-RU"/>
        </w:rPr>
      </w:pPr>
      <w:r w:rsidRPr="00B47D38">
        <w:rPr>
          <w:rFonts w:ascii="Comic Sans MS" w:eastAsia="Times New Roman" w:hAnsi="Comic Sans MS" w:cs="Arial"/>
          <w:b/>
          <w:caps/>
          <w:color w:val="002060"/>
          <w:sz w:val="28"/>
          <w:szCs w:val="28"/>
          <w:lang w:eastAsia="ru-RU"/>
        </w:rPr>
        <w:t xml:space="preserve">ПОДСВЕЧНИК ДЛЯ ПЛАВАЮЩЕЙ СВЕЧИ </w:t>
      </w:r>
      <w:r>
        <w:rPr>
          <w:rFonts w:ascii="Comic Sans MS" w:eastAsia="Times New Roman" w:hAnsi="Comic Sans MS" w:cs="Arial"/>
          <w:b/>
          <w:caps/>
          <w:color w:val="002060"/>
          <w:sz w:val="28"/>
          <w:szCs w:val="28"/>
          <w:lang w:eastAsia="ru-RU"/>
        </w:rPr>
        <w:br/>
      </w:r>
      <w:r w:rsidRPr="00B47D38">
        <w:rPr>
          <w:rFonts w:ascii="Comic Sans MS" w:eastAsia="Times New Roman" w:hAnsi="Comic Sans MS" w:cs="Arial"/>
          <w:b/>
          <w:caps/>
          <w:color w:val="002060"/>
          <w:sz w:val="28"/>
          <w:szCs w:val="28"/>
          <w:lang w:eastAsia="ru-RU"/>
        </w:rPr>
        <w:t>«РОЖДЕСТВЕНСКИЕ ОГНИ»</w:t>
      </w:r>
    </w:p>
    <w:p w:rsidR="003D7E01" w:rsidRPr="00B47D38" w:rsidRDefault="00B47D38" w:rsidP="003D7E01">
      <w:pPr>
        <w:pBdr>
          <w:bottom w:val="single" w:sz="2" w:space="17" w:color="E1E1E1"/>
        </w:pBdr>
        <w:shd w:val="clear" w:color="auto" w:fill="FFFFFF"/>
        <w:spacing w:after="374" w:line="411" w:lineRule="atLeast"/>
        <w:outlineLvl w:val="1"/>
        <w:rPr>
          <w:rFonts w:ascii="Comic Sans MS" w:eastAsia="Times New Roman" w:hAnsi="Comic Sans MS" w:cs="Arial"/>
          <w:caps/>
          <w:color w:val="002060"/>
          <w:sz w:val="24"/>
          <w:szCs w:val="24"/>
          <w:lang w:val="en-US" w:eastAsia="ru-RU"/>
        </w:rPr>
      </w:pPr>
      <w:r>
        <w:rPr>
          <w:rFonts w:ascii="Comic Sans MS" w:hAnsi="Comic Sans MS"/>
          <w:color w:val="002060"/>
          <w:sz w:val="24"/>
          <w:szCs w:val="24"/>
        </w:rPr>
        <w:t>Источник</w:t>
      </w:r>
      <w:r w:rsidRPr="00B47D38">
        <w:rPr>
          <w:rFonts w:ascii="Comic Sans MS" w:hAnsi="Comic Sans MS"/>
          <w:color w:val="002060"/>
          <w:sz w:val="24"/>
          <w:szCs w:val="24"/>
          <w:lang w:val="en-US"/>
        </w:rPr>
        <w:t xml:space="preserve">: </w:t>
      </w:r>
      <w:hyperlink r:id="rId4" w:history="1">
        <w:r w:rsidR="003D7E01" w:rsidRPr="00B47D38">
          <w:rPr>
            <w:rStyle w:val="a5"/>
            <w:rFonts w:ascii="Comic Sans MS" w:eastAsia="Times New Roman" w:hAnsi="Comic Sans MS" w:cs="Arial"/>
            <w:caps/>
            <w:color w:val="002060"/>
            <w:sz w:val="24"/>
            <w:szCs w:val="24"/>
            <w:lang w:val="en-US" w:eastAsia="ru-RU"/>
          </w:rPr>
          <w:t>http://za-gran.blogspot.ru/2014/11/blog-post_976.html</w:t>
        </w:r>
      </w:hyperlink>
      <w:r w:rsidR="003D7E01" w:rsidRPr="00B47D38">
        <w:rPr>
          <w:rFonts w:ascii="Comic Sans MS" w:eastAsia="Times New Roman" w:hAnsi="Comic Sans MS" w:cs="Arial"/>
          <w:caps/>
          <w:color w:val="002060"/>
          <w:sz w:val="24"/>
          <w:szCs w:val="24"/>
          <w:lang w:val="en-US" w:eastAsia="ru-RU"/>
        </w:rPr>
        <w:t xml:space="preserve"> </w:t>
      </w:r>
    </w:p>
    <w:p w:rsid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928439" cy="4049486"/>
            <wp:effectExtent l="19050" t="0" r="5261" b="0"/>
            <wp:docPr id="1" name="Рисунок 1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53" cy="404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</w:r>
    </w:p>
    <w:p w:rsidR="00B47D38" w:rsidRPr="00B47D38" w:rsidRDefault="003D7E01" w:rsidP="00B47D38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Итак, нам понадобится: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</w:r>
      <w:proofErr w:type="gramStart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</w:t>
      </w:r>
      <w:proofErr w:type="gramEnd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Стеклянный фужер (чем больше емкость, тем лучше),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-Белая рисовая бумага,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 xml:space="preserve">-Клей-лак </w:t>
      </w:r>
      <w:proofErr w:type="spellStart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Mod</w:t>
      </w:r>
      <w:proofErr w:type="spellEnd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Podge</w:t>
      </w:r>
      <w:proofErr w:type="spellEnd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-Лаковые распечатки 2-х картинок,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-Клей ПВА,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-Скальпель или макетный нож,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 xml:space="preserve">-Лаки акриловые: </w:t>
      </w:r>
      <w:proofErr w:type="spellStart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Кива</w:t>
      </w:r>
      <w:proofErr w:type="spellEnd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глянцевый, ВГТ матовый, стекловидный,</w:t>
      </w:r>
    </w:p>
    <w:p w:rsidR="00B47D38" w:rsidRPr="00B47D38" w:rsidRDefault="003D7E01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-Акриловая рельефная грубая паста «Таир»,</w:t>
      </w:r>
    </w:p>
    <w:p w:rsid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-Хрустальная паста,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-3D гель,</w:t>
      </w:r>
      <w:proofErr w:type="gramStart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-</w:t>
      </w:r>
      <w:proofErr w:type="gramEnd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Кисти, </w:t>
      </w:r>
      <w:proofErr w:type="spellStart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спонжи</w:t>
      </w:r>
      <w:proofErr w:type="spellEnd"/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, губки, нож.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  <w:t>При желании, ножку можно покрыть грунтом и покрасить акриловой краской в тон картинке.</w:t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br/>
      </w:r>
      <w:r w:rsidRPr="00B47D38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lastRenderedPageBreak/>
        <w:br/>
      </w: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1865" cy="3586480"/>
            <wp:effectExtent l="19050" t="0" r="635" b="0"/>
            <wp:docPr id="2" name="Рисунок 2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38" w:rsidRP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P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1865" cy="3159125"/>
            <wp:effectExtent l="19050" t="0" r="635" b="0"/>
            <wp:docPr id="3" name="Рисунок 3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38" w:rsidRP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1865" cy="3384550"/>
            <wp:effectExtent l="19050" t="0" r="635" b="0"/>
            <wp:docPr id="4" name="Рисунок 4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38" w:rsidRPr="00B47D38" w:rsidRDefault="00B47D38" w:rsidP="003D7E01">
      <w:pPr>
        <w:shd w:val="clear" w:color="auto" w:fill="FFFFFF"/>
        <w:spacing w:after="0" w:line="299" w:lineRule="atLeast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1865" cy="3159125"/>
            <wp:effectExtent l="19050" t="0" r="635" b="0"/>
            <wp:docPr id="5" name="Рисунок 5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P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1865" cy="3159125"/>
            <wp:effectExtent l="19050" t="0" r="635" b="0"/>
            <wp:docPr id="6" name="Рисунок 6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P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P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1865" cy="3634105"/>
            <wp:effectExtent l="19050" t="0" r="635" b="0"/>
            <wp:docPr id="7" name="Рисунок 7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B47D38" w:rsidRDefault="00B47D38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3D7E01" w:rsidRPr="00B47D38" w:rsidRDefault="003D7E01" w:rsidP="00B47D38">
      <w:pPr>
        <w:shd w:val="clear" w:color="auto" w:fill="FFFFFF"/>
        <w:spacing w:after="0" w:line="299" w:lineRule="atLeast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B47D38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443605" cy="4761865"/>
            <wp:effectExtent l="19050" t="0" r="4445" b="0"/>
            <wp:docPr id="8" name="Рисунок 8" descr="Подсвечник для плавающей свечи «Рождественские ог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свечник для плавающей свечи «Рождественские огн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97" w:rsidRPr="00B47D38" w:rsidRDefault="00416A97">
      <w:pPr>
        <w:rPr>
          <w:rFonts w:ascii="Comic Sans MS" w:hAnsi="Comic Sans MS"/>
          <w:color w:val="002060"/>
          <w:sz w:val="24"/>
          <w:szCs w:val="24"/>
        </w:rPr>
      </w:pPr>
    </w:p>
    <w:sectPr w:rsidR="00416A97" w:rsidRPr="00B47D38" w:rsidSect="00B47D3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7E01"/>
    <w:rsid w:val="003D7E01"/>
    <w:rsid w:val="00416A97"/>
    <w:rsid w:val="00611D8F"/>
    <w:rsid w:val="00B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7"/>
  </w:style>
  <w:style w:type="paragraph" w:styleId="2">
    <w:name w:val="heading 2"/>
    <w:basedOn w:val="a"/>
    <w:link w:val="20"/>
    <w:uiPriority w:val="9"/>
    <w:qFormat/>
    <w:rsid w:val="003D7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za-gran.blogspot.ru/2014/11/blog-post_976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</Words>
  <Characters>587</Characters>
  <Application>Microsoft Office Word</Application>
  <DocSecurity>0</DocSecurity>
  <Lines>4</Lines>
  <Paragraphs>1</Paragraphs>
  <ScaleCrop>false</ScaleCrop>
  <Company>org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</dc:creator>
  <cp:keywords/>
  <dc:description/>
  <cp:lastModifiedBy>Miser</cp:lastModifiedBy>
  <cp:revision>2</cp:revision>
  <dcterms:created xsi:type="dcterms:W3CDTF">2014-12-14T19:37:00Z</dcterms:created>
  <dcterms:modified xsi:type="dcterms:W3CDTF">2014-12-14T19:37:00Z</dcterms:modified>
</cp:coreProperties>
</file>